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Neck tube</w:t></w:r></w:p><w:p><w:pPr/><w:r><w:rPr><w:rFonts w:ascii="Calibri" w:hAnsi="Calibri" w:eastAsia="Calibri" w:cs="Calibri"/><w:sz w:val="22"/><w:szCs w:val="22"/></w:rPr><w:t xml:space="preserve">For urinal VILLEROY & BOCH "Losange 7530"</w:t></w:r></w:p><w:p><w:pPr/><w:r><w:rPr><w:rFonts w:ascii="Calibri" w:hAnsi="Calibri" w:eastAsia="Calibri" w:cs="Calibri"/><w:sz w:val="22"/><w:szCs w:val="22"/></w:rPr><w:t xml:space="preserve">F½"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751753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Neck tube specific to VILLEROY & BOCH "Losange 7530" urinals with water nozzle.</w:t></w:r></w:p><w:p><w:pPr><w:spacing w:line="288" w:lineRule="auto"/></w:pPr><w:r><w:rPr><w:rFonts w:ascii="Calibri" w:hAnsi="Calibri" w:eastAsia="Calibri" w:cs="Calibri"/><w:sz w:val="22"/><w:szCs w:val="22"/></w:rPr><w:t xml:space="preserve">F½".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2025-02-12T10:52:39+01:00</dcterms:created>
  <dcterms:modified xsi:type="dcterms:W3CDTF">2025-02-12T10:52:39+01:00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